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2020 YILI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object w:dxaOrig="4301" w:dyaOrig="4338">
          <v:rect xmlns:o="urn:schemas-microsoft-com:office:office" xmlns:v="urn:schemas-microsoft-com:vml" id="rectole0000000000" style="width:215.050000pt;height:21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EMN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İYET GENEL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Ü</w:t>
      </w: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GÖREVDE YÜKSELME </w:t>
      </w: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VE 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ĞİŞİKLİĞİ SINAVI</w:t>
      </w: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ŞVURU KILAVUZU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892"/>
      </w:tblGrid>
      <w:tr>
        <w:trPr>
          <w:trHeight w:val="1" w:hRule="atLeast"/>
          <w:jc w:val="left"/>
        </w:trPr>
        <w:tc>
          <w:tcPr>
            <w:tcW w:w="9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ılavuz 657 sayılı Devlet Memurları Kanunu ile Emniyet Genel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üdürlü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ünün Emniyet 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şkilatında Emniyet Hizmetleri Sınıfı Dışındaki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örevli Personelin Görevde Yükselme ve Unvan 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ğişikliği Esaslarına Dair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önetmelik hükümlerine göre haz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ırlanmıştır.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00"/>
      </w:tblGrid>
      <w:tr>
        <w:trPr>
          <w:trHeight w:val="1892" w:hRule="auto"/>
          <w:jc w:val="left"/>
        </w:trPr>
        <w:tc>
          <w:tcPr>
            <w:tcW w:w="1020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MÜRACAAT FORMUNU DOLDURMADAN VE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İSTEM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ÜZER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İNDEN BAŞVURU İŞLEMİ YAPMADAN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ÖNCE BU KILAVUZU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İKKATLİCE OKUYUNUZ.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YAZILI SINAV TAR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İHİ   :  28/11/2020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193"/>
      </w:tblGrid>
      <w:tr>
        <w:trPr>
          <w:trHeight w:val="867" w:hRule="auto"/>
          <w:jc w:val="left"/>
        </w:trPr>
        <w:tc>
          <w:tcPr>
            <w:tcW w:w="10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İLETİŞİM BİLGİLERİ</w:t>
            </w:r>
          </w:p>
        </w:tc>
      </w:tr>
      <w:tr>
        <w:trPr>
          <w:trHeight w:val="926" w:hRule="auto"/>
          <w:jc w:val="left"/>
        </w:trPr>
        <w:tc>
          <w:tcPr>
            <w:tcW w:w="10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PERSONEL 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İRESİ BAŞKANLIĞI   /  SİVİL PERSONEL ATAMA ŞUBE 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ÜDÜRLÜ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Görevde Yükselme Büro Amirli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ği</w:t>
            </w:r>
          </w:p>
        </w:tc>
      </w:tr>
      <w:tr>
        <w:trPr>
          <w:trHeight w:val="463" w:hRule="auto"/>
          <w:jc w:val="left"/>
        </w:trPr>
        <w:tc>
          <w:tcPr>
            <w:tcW w:w="10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Elektronik Posta : pdbsivilpersonel@egm.gov.tr</w:t>
            </w:r>
          </w:p>
        </w:tc>
      </w:tr>
      <w:tr>
        <w:trPr>
          <w:trHeight w:val="407" w:hRule="auto"/>
          <w:jc w:val="left"/>
        </w:trPr>
        <w:tc>
          <w:tcPr>
            <w:tcW w:w="10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                 : (312) 462 17 32 / 40 </w:t>
            </w:r>
          </w:p>
        </w:tc>
      </w:tr>
      <w:tr>
        <w:trPr>
          <w:trHeight w:val="675" w:hRule="auto"/>
          <w:jc w:val="left"/>
        </w:trPr>
        <w:tc>
          <w:tcPr>
            <w:tcW w:w="10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Belgegeçer (Fax) : (312) 462 17 52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İKKAT</w:t>
      </w:r>
    </w:p>
    <w:p>
      <w:pPr>
        <w:spacing w:before="0" w:after="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 KILAVUZDA YER ALAN HUSUSLAR, KILAVUZUN YAYIM TAR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İHİNDEN SONRA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ĞE GİREBİLECEK YASAMA,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ÜRÜTME VE YARGI ORGANLARI KARARLARININ GEREKL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 KILMASI HALİNDE DEĞİŞTİRİLEBİLİR. BU DURUMDA YAPILACAK İŞLEMLER, PERSONEL DAİRESİ BAŞKANLIĞINCA BELİRLENİR.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 GENEL AÇIKLAMALAR VE KAPSAM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Genel Müdürlü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ümüz Merkez ve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şra Teşkilatında boş bulunan unvanlı kadrolar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Emniyet Hizmetleri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Sivil Memurlara yönelik,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Emniyet Hizmetleri Sınıfı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Personelin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Esaslarına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ilgili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ükümleri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ğrultusunda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Sınavının yapılmasına 05/03/2020 tarihli Bakan Onayı ile karar verilmiştir.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 ile ilgili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ve işlemler;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ümüz Merkez ve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şra Teşkilatına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Personel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Bilgi Sistemi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Duyurular”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bölümünden ve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www.egm.gov.tr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internet adresinden duyurulacak,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ıca EBYS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bilgilendirme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 yazılacaktır.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olan sınav Emniyet Hizmetleri Sınıfındaki personel hari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ç,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657 sayılı Kanuna tabi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ışan personelden,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suretiyle atanacakları kapsar.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ıksız izinde bulunan personel de dahil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ilgili mevzuat uyar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ınca verilmesi zorunlu izinleri kullanmakta olan personel 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Sınavına başvuruda bulunabilecektir.</w:t>
      </w:r>
    </w:p>
    <w:p>
      <w:pPr>
        <w:spacing w:before="12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14’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üncü maddesine istinaden,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üracaatta bulunan personelden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tarihi itibariyle aşağıda belirtilen durumlarda bulunanların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başvuruları değerlendirmeye alınmayacaktır.</w:t>
      </w:r>
    </w:p>
    <w:p>
      <w:pPr>
        <w:spacing w:before="120" w:after="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 memur olanlar,</w:t>
      </w:r>
    </w:p>
    <w:p>
      <w:pPr>
        <w:spacing w:before="0" w:after="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Görevden uzakla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ştırılanlar, tutuklu veya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ükümlü bulunanlar,</w:t>
      </w:r>
    </w:p>
    <w:p>
      <w:pPr>
        <w:spacing w:before="0" w:after="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Kurum personeli olmayanlar,</w:t>
      </w:r>
    </w:p>
    <w:p>
      <w:pPr>
        <w:spacing w:before="0" w:after="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657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Devlet Memurları Kanununa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memur statüsünde olmayanlar,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İlgili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önetmelikte aran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şartları taşımadığı tespit edilen adaylar,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6- Gerçe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ğe aykırı beyanda bulunanlar,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Sınavını kazanmış olsalar dahi sınavları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çersiz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ılarak atamaları yapılmayacak, ataması yapılmış olanların ise atamaları iptal edilecektir. Bu durumda olan adaylar hakkında 657 sayılı Devlet Memurları Kanununun ilgili maddeleri uyarınca gerekli idari işlemler başlatılacak, ayrıca 5237 sayılı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ürk Ceza Kanununun ilgili hükümleri uygulanmak üzere Cumhuriyet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şsavcılığına 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duyurusunda bulunulacakt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kapsamda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şturulan Sınav Komisyonunun 2020/1 sayılı toplantı kararı sonucu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Sınavının yazılı aşamasının Polis Akademisi Başkanlığına yaptırılmasına oy birliği ile karar verilmiştir. Yazılı sınav tarihi, saati ve yeri ile ilgili gerekli bilgilendirme Polis Akademisi Başkanlığı tarafından yapılacaktır.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tarihleri ise yazılı sınavda başarılı olan personel dağılımına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daha sonra bildirilecektir. 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sınavlarda hatalı olduğu tespit edilerek iptal edilen sorulara tekab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eden puanlar, ilgili Yönetmeli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17’nci maddesinin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ördüncü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ıkrasında yer alan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“Yazılı sınavlarda hatalı olduğu tespit edilerek iptal edilen sorulara tekab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ül eden puanlar, di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ğer sorulara eşit şekilde dağıtılır.”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ükmü 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ğince diğer sorulara eşit şekilde dağıtılacaktır.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 2020 YILI GÖREVDE YÜKSELME VE 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ĞİŞİKLİĞİ SINAVI KAPSAMINDA İLAN EDİLEN UNVANLAR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GÖREVDE YÜKSELME SINAVINA TAB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İ UNVANLAR:</w:t>
      </w:r>
    </w:p>
    <w:p>
      <w:pPr>
        <w:numPr>
          <w:ilvl w:val="0"/>
          <w:numId w:val="4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MERKEZ</w:t>
      </w:r>
    </w:p>
    <w:tbl>
      <w:tblPr>
        <w:tblInd w:w="1489" w:type="dxa"/>
      </w:tblPr>
      <w:tblGrid>
        <w:gridCol w:w="862"/>
        <w:gridCol w:w="5932"/>
      </w:tblGrid>
      <w:tr>
        <w:trPr>
          <w:trHeight w:val="480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S.NO</w:t>
            </w:r>
          </w:p>
        </w:tc>
        <w:tc>
          <w:tcPr>
            <w:tcW w:w="5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UNVAN ADI</w:t>
            </w:r>
          </w:p>
        </w:tc>
      </w:tr>
      <w:tr>
        <w:trPr>
          <w:trHeight w:val="530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İLGİSAYAR İŞLETMENİ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ŞRA</w:t>
      </w:r>
    </w:p>
    <w:tbl>
      <w:tblPr>
        <w:tblInd w:w="1489" w:type="dxa"/>
      </w:tblPr>
      <w:tblGrid>
        <w:gridCol w:w="862"/>
        <w:gridCol w:w="5932"/>
      </w:tblGrid>
      <w:tr>
        <w:trPr>
          <w:trHeight w:val="480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S.NO</w:t>
            </w:r>
          </w:p>
        </w:tc>
        <w:tc>
          <w:tcPr>
            <w:tcW w:w="5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UNVAN ADI</w:t>
            </w:r>
          </w:p>
        </w:tc>
      </w:tr>
      <w:tr>
        <w:trPr>
          <w:trHeight w:val="415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İLGİSAYAR İŞLETMENİ</w:t>
            </w:r>
          </w:p>
        </w:tc>
      </w:tr>
      <w:tr>
        <w:trPr>
          <w:trHeight w:val="421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MEMUR</w:t>
            </w:r>
          </w:p>
        </w:tc>
      </w:tr>
      <w:tr>
        <w:trPr>
          <w:trHeight w:val="399" w:hRule="auto"/>
          <w:jc w:val="left"/>
        </w:trPr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ŞOF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ÖR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418" w:leader="none"/>
          <w:tab w:val="left" w:pos="8364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ĞİŞİKLİĞİ SINAVINA TABİ UNVANLAR:</w:t>
      </w:r>
    </w:p>
    <w:p>
      <w:pPr>
        <w:numPr>
          <w:ilvl w:val="0"/>
          <w:numId w:val="77"/>
        </w:numPr>
        <w:tabs>
          <w:tab w:val="left" w:pos="1276" w:leader="none"/>
          <w:tab w:val="left" w:pos="1418" w:leader="none"/>
        </w:tabs>
        <w:spacing w:before="0" w:after="160" w:line="259"/>
        <w:ind w:right="0" w:left="92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MERKEZ</w:t>
      </w:r>
    </w:p>
    <w:tbl>
      <w:tblPr>
        <w:tblInd w:w="1491" w:type="dxa"/>
      </w:tblPr>
      <w:tblGrid>
        <w:gridCol w:w="818"/>
        <w:gridCol w:w="1198"/>
        <w:gridCol w:w="4764"/>
      </w:tblGrid>
      <w:tr>
        <w:trPr>
          <w:trHeight w:val="289" w:hRule="auto"/>
          <w:jc w:val="left"/>
        </w:trPr>
        <w:tc>
          <w:tcPr>
            <w:tcW w:w="8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S.NO</w:t>
            </w:r>
          </w:p>
        </w:tc>
        <w:tc>
          <w:tcPr>
            <w:tcW w:w="5962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UNVAN ADI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62" w:type="dxa"/>
            <w:gridSpan w:val="2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PROGRAMCI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6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İSTATİSTİK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98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MÜHEND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</w:t>
            </w: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Elektrik-Elektronik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Bilgisayar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İnşaat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Makine</w:t>
            </w:r>
          </w:p>
        </w:tc>
      </w:tr>
      <w:tr>
        <w:trPr>
          <w:trHeight w:val="366" w:hRule="auto"/>
          <w:jc w:val="left"/>
        </w:trPr>
        <w:tc>
          <w:tcPr>
            <w:tcW w:w="818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98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TEKN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İKER</w:t>
            </w: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</w:t>
            </w:r>
          </w:p>
        </w:tc>
      </w:tr>
      <w:tr>
        <w:trPr>
          <w:trHeight w:val="346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Elektronik</w:t>
            </w:r>
          </w:p>
        </w:tc>
      </w:tr>
      <w:tr>
        <w:trPr>
          <w:trHeight w:val="468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İklimlendirme ve Soğutma Teknolojisi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9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TEKN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İSYEN</w:t>
            </w: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Elektrik-Elektronik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İşleri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Makine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Metal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İşleri</w:t>
            </w:r>
          </w:p>
        </w:tc>
      </w:tr>
      <w:tr>
        <w:trPr>
          <w:trHeight w:val="23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ıhhi Tesisat</w:t>
            </w:r>
          </w:p>
        </w:tc>
      </w:tr>
      <w:tr>
        <w:trPr>
          <w:trHeight w:val="243" w:hRule="auto"/>
          <w:jc w:val="left"/>
        </w:trPr>
        <w:tc>
          <w:tcPr>
            <w:tcW w:w="81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</w:tr>
    </w:tbl>
    <w:p>
      <w:pPr>
        <w:spacing w:before="0" w:after="160" w:line="259"/>
        <w:ind w:right="0" w:left="92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143"/>
        </w:numPr>
        <w:spacing w:before="0" w:after="160" w:line="259"/>
        <w:ind w:right="0" w:left="928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ŞRA</w:t>
      </w:r>
    </w:p>
    <w:tbl>
      <w:tblPr>
        <w:tblInd w:w="1420" w:type="dxa"/>
      </w:tblPr>
      <w:tblGrid>
        <w:gridCol w:w="1386"/>
        <w:gridCol w:w="727"/>
        <w:gridCol w:w="4798"/>
      </w:tblGrid>
      <w:tr>
        <w:trPr>
          <w:trHeight w:val="313" w:hRule="auto"/>
          <w:jc w:val="left"/>
        </w:trPr>
        <w:tc>
          <w:tcPr>
            <w:tcW w:w="1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S.NO</w:t>
            </w:r>
          </w:p>
        </w:tc>
        <w:tc>
          <w:tcPr>
            <w:tcW w:w="5525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UNVAN ADI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25" w:type="dxa"/>
            <w:gridSpan w:val="2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PROGRAMCI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2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İSTATİSTİK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 w:val="restart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7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MÜHEND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</w:t>
            </w: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Elektrik-Elektronik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Elektronik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Bilgisayar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İnşaat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Makine</w:t>
            </w:r>
          </w:p>
        </w:tc>
      </w:tr>
      <w:tr>
        <w:trPr>
          <w:trHeight w:val="423" w:hRule="auto"/>
          <w:jc w:val="left"/>
        </w:trPr>
        <w:tc>
          <w:tcPr>
            <w:tcW w:w="138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7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TEKN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İKER</w:t>
            </w: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</w:t>
            </w:r>
          </w:p>
        </w:tc>
      </w:tr>
      <w:tr>
        <w:trPr>
          <w:trHeight w:val="426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Elektronik</w:t>
            </w:r>
          </w:p>
        </w:tc>
      </w:tr>
      <w:tr>
        <w:trPr>
          <w:trHeight w:val="407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</w:tr>
      <w:tr>
        <w:trPr>
          <w:trHeight w:val="397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İklimlendirme ve Soğutma Teknolojisi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27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TEKN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İSYEN</w:t>
            </w: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Elektrik-Elektronik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İnşaat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İşleri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Makine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Metal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İşleri</w:t>
            </w:r>
          </w:p>
        </w:tc>
      </w:tr>
      <w:tr>
        <w:trPr>
          <w:trHeight w:val="253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ıhhi Tesisat</w:t>
            </w:r>
          </w:p>
        </w:tc>
      </w:tr>
      <w:tr>
        <w:trPr>
          <w:trHeight w:val="265" w:hRule="auto"/>
          <w:jc w:val="left"/>
        </w:trPr>
        <w:tc>
          <w:tcPr>
            <w:tcW w:w="1386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Mühendis, Tekniker ve Teknisyen unvanlar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üracaatta bulunacak adaylar için, “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Görevde Yükselme ve Unvan De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ğişikliği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 Başvuru Mod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ülünde, talep etti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 unvanlar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çin mezun olduklar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ilgili unvanların branşını girmeleri gerekmektedir. İlan edilen bahse konu unvan branşı dışında başka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ölümlerden mezun olanlardan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şvuruda bulunmak isteyen adaylar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üracaata devam edemeyeceklerdir. Konu ile ilgili yanl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ış bilgi veren adayların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üracaatlar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ilgili sınav kurullarınca reddedilecektir.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Şof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 kadrosu için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en az “B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ınıfı”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ürücüsü belgesine sahip olmak gerekmektedir.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Görevde Yükselme ve 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ğişikliği Sınavı kapsamında ilan edilen unvanlara ilişkin belirlenen kadro sayısı, derecesi ve birimleri Ek-4’de belirtilmiştir.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3) SINAV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ŞVURU ŞARTLARI</w:t>
      </w:r>
    </w:p>
    <w:p>
      <w:pPr>
        <w:spacing w:before="0" w:after="8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GÖREVDE YÜKSELME SURET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İYLE ATANACAKLARDA ARANACAK GENEL ŞARTLAR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Emniyet Genel Müdürlü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ünün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Emniyet Hizmetleri Sınıfı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Personelin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Esaslarına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6’ncı maddesine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Görevde Yükselme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ınavına tabi olarak atanacaklarda aşağıdaki şartlar aranacaktır: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657 say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ılı Kanunun 68 inci maddesinin (B) bendinde belirtilen atanabilme şartlarını taşıması,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(EK-4 listede belirtilen kadrolara atanma şartlarını taşımayanların (657 sayılı Kanunun 68 inci maddesinin (B) bendi, 45 ve 76’ncı maddelerinde belirtilen şartlar)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üracaatlar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ı kabul edilmeyecektir.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ğin;10. kadrodaki bir hizmetlinin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ğrenim durumu itibari ile memurluğa uygun olsa da ilandaki kadro 5 (beş) ise atanamayacağından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üracaat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ı kabul edilmeyecektir.)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Son performans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ğerlendirme puanının en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 olmas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Görevde Yükselme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ınavında başarılı olması,</w:t>
      </w:r>
    </w:p>
    <w:p>
      <w:pPr>
        <w:spacing w:before="0" w:after="0" w:line="360"/>
        <w:ind w:right="-171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Görevde Yükselme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ınavına Tabi Olan Kadrolara Atanacaklarda Aranacak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Şartlar: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Emniyet Genel Müdürlü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ünün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Emniyet Hizmetleri Sınıfı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Personelin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Esaslarına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5’inci maddesinin birinci bendi uyarınca,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ınavına tabi unvanlara başvuruda bulunacak adayların, anılan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6’ncı maddesinde belirtilen genel şartlar ile 7’nci maddesinde belirtilen başvuruda bulunmak istedikleri unvanlara ilişkin aşağıdaki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şartları taşımaları gerekmektedir.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 Bilgisayar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İşletmeni, Memur kadrosuna atanabilmek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çin;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En az ortaö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 mezunu olmak,</w:t>
      </w:r>
    </w:p>
    <w:p>
      <w:pPr>
        <w:spacing w:before="12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Son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tarihi itibariyle; en az bir yıl aş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hayvan bakıcısı, teknisyen yardımcısı, hizmetli kadrosunda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toplam iki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 hizmet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 bulunmak,</w:t>
      </w:r>
    </w:p>
    <w:p>
      <w:pPr>
        <w:spacing w:before="12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Bilgisayar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şletmeni ve veri hazırlama ve kontrol işletmeni kadrosuna atanacaklar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çin, yukar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ıdaki şartları taşımaları kaydıyla; Milli Eğitim Bakanlığı, Emniyet Teşkilatı, yetkili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kurumları veya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kurumlarından birinin vermiş olduğu bilgisayar eğitimine ilişkin sertifikaya sahip olmak ya da bitirdiği okulun ders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üfredat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bilgisayarla ilgili ders aldığına dair belgeye sahip olmak.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Şof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 kadrosuna atanabilmek için;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En az ortaö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 mezunu olmak,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ilanında belirtilen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ürücü belgesine sahip olmak (en az “B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ınıfı”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ürücü belgesi),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Son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tarihi itibariyle; en az bir yıl aş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hayvan bakıcısı, teknisyen yardımcısı, hizmetli kadrosunda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toplam iki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 hizmet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 bulunmak.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B) 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ĞİŞİKLİĞİ SURETİYLE ATANACAKLARDA ARANACAK GENEL ŞARTLAR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Emniyet Genel Müdürlü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ünün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Emniyet Hizmetleri Sınıfı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Personelin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Esaslarına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8’incı maddesine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sınavına tabi olarak atanacaklarda aşağıdaki şartlar aranacaktır.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657 say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ılı Kanunun 68 inci maddesinin (B) bendinde belirtilen atanabilme şartlarını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taşıması,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(EK-4 listede belirtilen kadrolara atanma şartlarını taşımayanların (657 sayılı Kanunun 68 inci maddesinin (B) bendi, 45 ve 76’ncı maddelerinde belirtilen şartlar)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üracaatlar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ı kabul edilmeyecektir.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ğin;10. kadrodaki bir hizmetlinin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ğrenim durumu itibari ile memurluğa uygun olsa da ilandaki kadro 5 (beş) ise atanamayacağından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üracaat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ı kabul edilmeyecektir.)</w:t>
      </w:r>
    </w:p>
    <w:p>
      <w:pPr>
        <w:spacing w:before="0" w:after="16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Son performans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ğerlendirme puanının en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 olmas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sınavında başarılı olması,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ğişikliği suretiyle atanacaklarda aranacak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şartlar: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Emniyet Genel Müdürlü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ünün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Emniyet Hizmetleri Sınıfı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Personelin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Esaslarına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5’inci maddesinin ikinci bendi uyarınca, Unvan Değişikliği Sınavına tabi unvanlara başvuruda bulunacak adayların, anılan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8’inci maddesinde belirtilen genel şartlar ile 9’uncu maddesinde belirtilen başvuruda bulunmak istedikleri unvanlara ilişkin aşağıdaki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şartları taşımaları gerekmektedir.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 Programc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kadrosuna atanabilmek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çin;</w:t>
      </w:r>
    </w:p>
    <w:p>
      <w:pPr>
        <w:spacing w:before="0" w:after="16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Üniversitelerin en az dört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ıllık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veren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ölümlerinden mezun olup, Milli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Bakanlığından onaylı programcı sertifikasına sahip olmak veya en az iki yıllık bilgisayar programcılığı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ölümlerinden mezun olmak,</w:t>
      </w:r>
    </w:p>
    <w:p>
      <w:pPr>
        <w:spacing w:before="0" w:after="16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kullanılmakta olan işletim sistemi ve programlama dilleri hakkında bilgi sahibi olmak ve bunu Milli Eğitim Bakanlığı, Emniyet Teşkilatı, yetkili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kurumları veya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kurumlarından birinin vermiş olduğu ilgili sertifika ile belgelendirmek.</w:t>
      </w:r>
    </w:p>
    <w:p>
      <w:pPr>
        <w:spacing w:before="0" w:after="16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Mühendis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İstatistik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 kadrosuna atanabilmek için;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Üniversitelerin en az dört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ıllık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veren ilgili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ölümlerinden mezun olmak,</w:t>
      </w:r>
    </w:p>
    <w:p>
      <w:pPr>
        <w:spacing w:before="0" w:after="16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 Tekniker kadrosuna atanabilmek için;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yüksekokullar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ilgili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ölümlerinden tekniker unvan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ile mezun olmak.</w:t>
      </w:r>
    </w:p>
    <w:p>
      <w:pPr>
        <w:spacing w:before="0" w:after="16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d) Teknisyen kadrosuna atanabilmek için;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mesleki veya teknik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veren orta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kurumlarının ilgili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ölümlerinden mezun olmak.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4) SINAV MÜRACAAT TAR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İHİNDEN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ÖNCE VE SONRA ADAYLAR TARAFINDAN YAPILMASI GEREKEN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İŞ VE İŞLEMLER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Bahse konu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ınava katılmak isteyen Merkez ve Taşra Teşkilatımızda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örevli tüm sivil personel PBS.Ben üzerinde yer alan bilgilerini kontrol edecek, eksik olan bilgilerin müracaattan önce güncellemesini yapacakt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ır. (Telefon, fotoğraf, okul,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ürücü belgesi,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ıdem, engel durumu, hizmet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üresi, kurs bilgileri vb.)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yapabilmeleri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çin, PBS.Ben sistemi üzerinde foto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ğraflarının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üklenip yüklenmedi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kontrol etmeleri gerekmektedir. Fotoğrafları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üklenmemi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ise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tarihinden önce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ğlı bulundukları Olay Yeri İnceleme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üdürlüklerine/Büro Amirliklerine müracaat ederek foto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ğraflarının sisteme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üklenmesini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ğlamaları gerekmektedir. Aksi takdirde bu durumda olan adayların sınav başvurusu kabul edilmeyecek olup, hak talebinde bulunamayacaklardır.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Adaylar,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Sınavına, EK-1’de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önderilen “Görevde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 Aday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Formu” nu doldurup imzalad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ıktan sonra bağlı bulundukları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üdürlükleri/Büro Amirliklerinde Görevde Yükselme/Unvan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mod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ülünde yetkilendirilmi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olan personele bizzat elden teslim etmek suretiyle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edeceklerdir.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Müracaat formu ile birlikte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PBS.Net’de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ıtlı olmayan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ancak teslim edilmesi gereken diğer belgeler (sertifika, ehliyet, sağlık raporu(Engelli Personel) vb.) de teslim edilecek, eksik belge ile yapılacak olan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üracaatlar  ilgili birim personelince kabul edilmeyecek ve ilgili adaydan belgelerini tamamlamas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istenecektir.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Engelli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öncesinde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anında tedbir alınmasını (refakat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çi, düz zemin vs.) gerektirecek herhangi bir engel durumuna sahip iseler; müracaat formunda ilgili alanlar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işaretlemeleri ve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ıklamaları doğru bir şekilde yaparak bu engel durumlarını bildirir sağlık kurulu raporlarının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aslını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varsa diğer ekleri ve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formu ile birlikte Merkez ve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şra Teşkilatında bağlı bulundukları birimin mod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yetkilisine “asl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gibidir” yapılmak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elden teslim etmeleri gerekmektedir.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formunu doldurup imzalad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ıktan sonra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üne/Büro Amirli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ğine imza karşılığı 16/10/2020 tarihine kadar mesai saatleri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çerisinde teslim etmeyen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sınav başvuruları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çersiz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ılacaktır.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Adaylar sadece bir unvan/kadro için görevde yükselme veya 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ğişikliği sınavına başvurabilecektir.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Birden fazla unvana veya kadroya başvuru yapılmasına sistem izin vermeyecektir.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üresinden sonra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olan kontrol neticesinde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sınava girebilecek kesin aday listesinin 26/10/2020 tarihinde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ıklanmasından sonra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sınava girmesi uygun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örülen adaylar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T.C./ad/soyad belirterek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ırdıktan sonra alacakları makbuzu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üdürlükleri/Büro Amirliklerine teslim edeceklerdir.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5) SINAV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ŞVURUSUNUN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ÇERS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İZ SAYILACAĞI DURUMLAR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imzalanan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formunun 16/10/2020 tarihine kadar Personel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üdürlükleri/Büro Amirliklerine teslim edilmemesi veya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ışında bir belgeyle yapması,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başvurusunun ilanda belirtilen tarihler arasında elektronik ortamda yapılmaması,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Personel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ünce/Büro Amirli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ğince, adayların teslim etmiş oldukları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formuna göre Görevde Yükselme/Unvan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mod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ülüne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yapılmasının ardından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“Başvuruyu Kaydet”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butonuna basılarak sisteme kaydedilmemesi, başvuru kaydedildikten sonra başvuru formunun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ıktısının alınmaması ya da sistem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ıktısı alınan başvuru formunun ilgili aday tarafından imzalanmaması,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 için PBS.Net üzerinde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ve sistemde kayıtlı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ıktısı alınarak imzalatılan son başvurusu ile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üdürlükleri/Büro Amirliklerine teslim edilen müracaat formunun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olmaması,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ücretinin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ırılmaması veya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ücretin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ırıldığına dair makbuzun belirtilen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ürede teslim edilmemesi,</w:t>
      </w:r>
    </w:p>
    <w:p>
      <w:pPr>
        <w:spacing w:before="12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sınav başvurusunun Emniyet Teşkilatında Emniyet Hizmetleri Sınıfı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Personelin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Esaslarına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önetmelik hükümlerinde belirtilen esas ve usullere uygun olmamas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veya bu durumun sonradan tespit edilmesi,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hallerinde sınav başvurusunu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çersiz say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ılacaktır.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6) MERKEZ VE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ŞRA TEŞKİLATINDA PERSONEL ŞUBE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ÜDÜRLÜKLER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İNCE/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ÜRO 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İRLİKLERİNCE YAPILMASI GEREKEN İŞ VE İŞLEMLER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etmek isteyen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alınması, kontrol edilmesi ve onaylanması işlemlerinin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ürütülmesi amac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ıyla PBS.Net sistemi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 Personel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üdürlükleri/Büro Amirliklerinde görevli tüm personel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Görevde Yükselme ve Unvan De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ğişikliği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üracaat modülünde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otomatik olarak yetkilendirilmi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16/10/2020 tarihi mesai bitimine kadar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alınacaktır.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tarihlerinden sonra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teslim alınmayacaktır.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Adaylar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doldurulan ve imzalanan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üracaat 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 (EK-1) üzerindeki bilgilerin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ğruluğu PBS.Net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kontrol edildikten sonra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Görevde Yükselme/Unvan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ğişikliği Mod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üzerinden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işlemleri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ştirilecektir.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başvuracak adayın PBS.Net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ıktısı alınacak olan “Sınav Başvuru Formunda” yer alan fotoğraf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ölümü zorunlu alan olup, PBS.Ben üzerinde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ıtlı fotoğrafı olmayan adayların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alınamayacaktır. Bu personelin sisteme fotoğrafının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üklenmesi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ğlandıktan sonra başvuru işlemleri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ştirilecektir.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edecekleri kadro veya unvanlar (Bilgisayar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İşletmeni, Programcı ve Şof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ör) için ibraz etmek zorunda olduklar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belgeler (diploma, transkript, sertifika, ehliyet vb.) ile engellilik durumlarını bildirir sağlık raporlarının asılları “aslı gibidir” yapılacak (aslı gibidir yapan birim sorumlusunun sicili/unvanı/birimi/imza/tarih/m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ühür) ve taranarak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Görevde Yükselme/Unvan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ğişikliği mod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ülü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şvuru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ölümünde yer alan sertifika ve engel durumu bölümüne veri giri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şinin yapılması sağlanacaktır.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teslim alınmadan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 müracaat formu üzerinde yer alan bilgilerin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ğruluğu PBS.Net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kontrol edilecektir.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Kontrol edilen bilgilerde herhangi bir hata olmamas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durumunda PBS.Net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üzerinde yer alan Görevde Yükselme/Unvan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ğişikliği Mod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ülünden veri giri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şi yapılacaktır.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Adaylar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üzenlenecek olan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Müracaat Formlar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ı”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(EK-1) ile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ü/Büro Amirli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personelinin PBS.Net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 oluşturduktan sonra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iki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üsha halinde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alacaklar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Başvuru Formları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Personel Dairesi Başkanlığına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önderilmeyecek olup, müracaat formlar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ile sistem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ınan başvuru formunun bir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üshas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birimlerimiz tarafından dosyasında muhafaza edilecek, diğer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üshas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ise ilgili adaya elden teslim edilecektir.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Herhangi bir nedenle teslim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ınmayan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“Teslim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ınmayan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Listesi” (EK-3) düzenlenecektir.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Yükselme/Unvan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ülü üzerinden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başvuruda hata yaptığını fark eden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ü/Büro Amirli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personeli ya da adaylar,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süresi boyunca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formunda değişiklik yapabileceklerdir.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konusu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ğişikliklerin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çerli olabilmesi için ilgili aday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başvurusunun silinip tekrar kaydedilmesi gerekmektedir. Tekrar kaydı yapılan adayların sınav başvuru formunun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ıktısı (2)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üsha halinde yeniden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ınarak adaya imzalatılıp, bir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üshas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elden teslim edilmelidir.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Adayların, sistem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üzerinde en son kaydedilen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ınav başvurusu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çerli say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ılacaktır.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ünde/Büro Amirli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üzenlenen “Teslim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ınan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Listesi” ve “Teslim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ınmayan Sınav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Listesi”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Şube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üdürlüklerince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geç 20/10/2020 tarihi mesai bitimine kadar EBYS üzerinden Personel Dairesi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önderilecektir.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 Emniyet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üdürlükleri,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çe Emniyet Müdürlükleri/Amirliklerinden gelecek olan listeleri tek liste olarak düzenleyerek excell format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ında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öndereceklerdir.) 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başvuruda bulunan adaylara ait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üracaat formu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 ile sistemde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örünen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sayısının farklı olması durumunda,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üdürlükleri/Büro Amirlikleri personeli bu durumu tutanak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alacak ve bir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üshas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Personel Şube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üdürlüklerince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en geç 20/10/2020 tarihi mesai bitimine kadar EBYS üzerinden Personel Dairesi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önderilecektir.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 Emniyet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üdürlükleri,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çe Emniyet Müdürlükleri/Amirliklerinden gelecek olan listeleri tek liste olarak düzenleyerek göndereceklerdir.)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üresinden sonra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olan kontrol neticesinde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sınava girebilecek kesin aday listesinin 26/10/2020 tarihinde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ıklanmasından sonra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genel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şartları taşıdığı belirlenen adaylar sınav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ücretlerini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T.C./ad/soyad belirterek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ıracak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yatırmış oldukları sınav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ücretine ait alacaklar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makbuzu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üdürlüklerine/Büro Amirliklerine teslim edeceklerdir. (Bankaya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ırılması gereken sınav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ücretleri ile ilgili tüm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ıntılar Polis Akademisi Başkanlığınca bildirilecektir.) İlgili birimlerimiz teslim almış olduğu makbuzlara dair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üzenleyecekleri excell dosyas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(dijital olarak EK-6) Polis Akademisi Başkanlığının sınav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ücretinin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ırılması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belirtece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tarih bitiminden sonra (2) 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içerisinde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Şube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üdürlüklerince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EBYS üzerinden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Personel Dairesi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şkanlığına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önderilecektir.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 Emniyet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üdürlükleri,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çe Emniyet Müdürlükleri/Amirliklerinden gelecek olan listeleri tek liste olarak düzenleyerek göndereceklerdir.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üdürlükleri/Büro Amirlikleri personeli,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ılı/s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ınavların yapılması ve atama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üreci boyunca birimlerindeki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girebilecek personelin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şlemleri ile ilgili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ve işlemleri takip edeceklerdir. (Tebliğ yapılması, dış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 onay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alınması, belge ve sınav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 makbuzu toplama vb.)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7) SINAVIN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ŞEKLİ, KONULARI VE DEĞERLENDİRİLMESİ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 Yaz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ılı Sınav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Emniyet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şkilatında Emniyet Hizmetleri Sınıfı Dışındaki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Personelin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Esaslarına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 ilgili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ükümleri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ğrultusunda yazılı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olarak iki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şamada yapılacak sınavların yazılı kısmı Polis Akademisi Başkanlığınca,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ısmı ise Personel Dairesi Başkanlığınca oluşturulacak olan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Kurulunca/Kurullarınca yapılacaktır.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sınav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 tam puan üzerinden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ğerlendirilecek ve adayların yazılı sınavda başarılı olabilmeleri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100 tam puan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en az 60 puan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gerekecektir.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sınav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kesinleştiği tarihten itibaren 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puan alan adaydan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ilan edilen kadro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ısının beş katı aday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alınacaktır. Son adayla aynı puana sahip olan adayların tamamı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alınacaktır.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sınav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Polis Akademisi Başkanlığı tarafından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www.pa.edu.tr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adresinde 30/11/2020 tarihinde ilan edilecektir.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sınavda sorulacak soruların konu başlıkları ve soru sayısı EK-5’ te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ınavlarda kopya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çeken, kopya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şiminde bulunan, başkasının yerine sınava girdiği tespit edilenlerin ve cevap kağıtlarının optik okuyucuda değerlendirilmesi sırasında bireysel ya da toplu olarak kopya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tespit edilenlerin de sınavları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çersiz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ılacak, haklarında yasal işlem başlatılacaktır.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Sözlü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ınav</w:t>
      </w:r>
    </w:p>
    <w:p>
      <w:pPr>
        <w:spacing w:before="12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ınavı kapsamında ilan edilen unvanlı kadrolar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ilgili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kurulunun her bir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üyesi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Yükselme/Unvan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ınavına Katılmaya Hak Kazanan Adaylara Ait Değerlendirme Tutanağı” kullanılarak adayların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puanı belirlenecektir. </w:t>
      </w:r>
    </w:p>
    <w:p>
      <w:pPr>
        <w:spacing w:before="12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-Adaylar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ınavdan başarılı olabilmeleri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100 tam puan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üzerinden en az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70 puan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almalar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şarttır.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tarihleri yazılı sınav kesin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ıklanmasından sonra Merkez ve Taşra Teşkilatına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Personel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Bilgi Sistemi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“Duyurular”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bölümünden ve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www.egm.gov.tr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 adresinden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duyurulacak, EBYS üzerinden bilgilendirme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 yazılarak yazılı sınavda başarılı olup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katılmaya hak kazanan personele tebliğ edilmesi sağlanacaktır. Ayrıca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www.egm.gov.tr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 adresinden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duyurulacakt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 Sözlü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Kurulunca/Kurullarınca yapılacak olan değerlendirme aşağıdaki tabloda belirtilen kıstaslara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ılacaktır.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0"/>
        <w:gridCol w:w="6045"/>
        <w:gridCol w:w="3403"/>
      </w:tblGrid>
      <w:tr>
        <w:trPr>
          <w:trHeight w:val="628" w:hRule="auto"/>
          <w:jc w:val="left"/>
        </w:trPr>
        <w:tc>
          <w:tcPr>
            <w:tcW w:w="6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ĞERLENDİRME KISTASI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PUAN ARALI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ĞI</w:t>
            </w:r>
          </w:p>
        </w:tc>
      </w:tr>
      <w:tr>
        <w:trPr>
          <w:trHeight w:val="410" w:hRule="auto"/>
          <w:jc w:val="left"/>
        </w:trPr>
        <w:tc>
          <w:tcPr>
            <w:tcW w:w="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6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ınav konularına ilişkin bilgi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üzeyi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25</w:t>
            </w:r>
          </w:p>
        </w:tc>
      </w:tr>
      <w:tr>
        <w:trPr>
          <w:trHeight w:val="416" w:hRule="auto"/>
          <w:jc w:val="left"/>
        </w:trPr>
        <w:tc>
          <w:tcPr>
            <w:tcW w:w="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6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Bir konuyu kavray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özetleme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İfade yeteneği ve muhakeme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ücü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</w:tr>
      <w:tr>
        <w:trPr>
          <w:trHeight w:val="409" w:hRule="auto"/>
          <w:jc w:val="left"/>
        </w:trPr>
        <w:tc>
          <w:tcPr>
            <w:tcW w:w="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6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Liyakati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Temsil kabiliyeti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Tutum ve davran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ışlarının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öreve uygunlu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ğu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</w:tr>
      <w:tr>
        <w:trPr>
          <w:trHeight w:val="429" w:hRule="auto"/>
          <w:jc w:val="left"/>
        </w:trPr>
        <w:tc>
          <w:tcPr>
            <w:tcW w:w="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</w:p>
        </w:tc>
        <w:tc>
          <w:tcPr>
            <w:tcW w:w="6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Özgüveni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İkna kabiliyeti ve inandırıcılığı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</w:tr>
      <w:tr>
        <w:trPr>
          <w:trHeight w:val="406" w:hRule="auto"/>
          <w:jc w:val="left"/>
        </w:trPr>
        <w:tc>
          <w:tcPr>
            <w:tcW w:w="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6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Genel kültürü ve genel yetene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</w:tr>
      <w:tr>
        <w:trPr>
          <w:trHeight w:val="427" w:hRule="auto"/>
          <w:jc w:val="left"/>
        </w:trPr>
        <w:tc>
          <w:tcPr>
            <w:tcW w:w="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</w:p>
        </w:tc>
        <w:tc>
          <w:tcPr>
            <w:tcW w:w="6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Bilimsel ve teknolojik geli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şmelere 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ıklığı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8)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ŞARI SIRALAMASININ BELİRLENMESİ, TERCİH VE YERLEŞTİRME İŞLEMLERİ</w:t>
      </w:r>
    </w:p>
    <w:p>
      <w:pPr>
        <w:spacing w:before="0" w:after="12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Bahse konu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ınavlarda başarılı olan adaylara ait kesinleşmiş başarı puanı;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yazılı ve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ınavın aritmetik ortalaması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alınmak suretiyle tespit edilecektir.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şarı puanı 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olan adaydan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şlanarak her unvan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ayrı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şarı listeleri oluşturulacaktır. Puanları eşit olan adayların atanmalarına esas başarı puan sıralamalarında;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Öncelikle hizmet süresi fazla olana,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Hizmet süresinin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şit olması halinde daha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üst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ğrenimi bitirmiş olana,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Bunun da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şit olması halinde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üst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mezuniyet notu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olana, </w:t>
      </w:r>
    </w:p>
    <w:p>
      <w:pPr>
        <w:spacing w:before="0" w:after="12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Mezuniyet notunun da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şit olması halinde ise son performans değerlendirme puanı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olana öncelik verilecektir.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şarı sıralaması listesinin kesinleşmesine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üteakip tercih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şlemleri ile ilgili yapılması gereken iş ve işlemler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ümüzce belirlenecek takvim çerçevesinde Merkez ve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şra Teşkilatına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Personel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Bilgi Sistemi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“Duyurular”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bölümünden ve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www.egm.gov.tr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 adresinden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duyurulacak olup, adaylar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tercihleri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Personel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Bilgi Sisteminde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yer alan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Görevde Yükselme/Unvan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ğişikliği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üzerinden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ınacaktır.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Yerle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ştirme işlemleri ise adayların tercihleri doğrultusunda, başarı puanı ve tercih sıralaması yapılarak atanmaya hak kazanan adaylar belirlendikten sonra aynı internet adresi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ilan edilecektir.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9) SINAV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ŞVURUSUNA VE SINAV SONU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ÇLARINA YAPILACAK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İTİRAZLAR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 Görevde Yükselme ve Unvan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ğişikliği Sınav başvurusu uygun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örülmeyen adaylar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 itirazları;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kesin aday listesinin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ıklanacağı 26/10/2020 tarihinden sonraki 2 (iki) 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içerisinde (itirazda bulunulan hususun belgelendirilmesi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şartı ile) Personel Şube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üdürlükleri arac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ılığıyla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Personel Dairesi Başkanlığına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yazılı olarak yapılabilecektir. İtirazlar en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(5) 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içerisinde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Kurulunca karara bağlanacak ve verilen karar gerek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çesiyle birlikte ilgililere bildirilecektir. Onaylanan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başvurularının incelenmesi sonucunda, başvuruları kabul edilenlere ilişkin liste Personel Dairesi Başkanlığınca ilan edilecektir.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sınav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ilişkin itirazlar,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ilan edildiği tarihten itibaren 2 (iki) 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içerisinde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https://ais.pa.edu.tr/Sonuclarin.html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adresinde bulunan “Maddi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İtirazda Bulun” butonuna tıklanarak yapılacak, aynı sayfada bulunan “Maddi İtiraz Dilek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ği” dosyası indirilip doldurulduktan sonra EBYS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Polis Akademisi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önderilecektir. Adaylar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yapılan itirazlar Polis Akademisi Başkanlığınca 10 (on)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 içerisinde incelenip sonuçland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ırılacaktır.</w:t>
      </w:r>
    </w:p>
    <w:p>
      <w:pPr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yapılacak olan itirazlar ise,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ilan edildiği tarihten itibaren 2 (İki) 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içerisinde Personel Dairesi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şkanlığına yazılı olarak yapılacaktır. İtirazlar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Sözlü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Kurulunca yapılacak olan değerlendirme 5 (Beş) 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içerisinde sonuçland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ırılarak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adaylara bildirilecektir.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İtiraz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üresinin bitiminden sonra gönderilen itiraz dilekçeleri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şleme alınmayacak olup, adaylar bu konu hakkında herhangi bir hak talebinde bulunamayacaklardır.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10) ATAMAYA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İLİŞKİN ESASLAR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ınavda başarılı olan adayların EK-4 listede belirtilen kadrolara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atanmalar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657 sayılı Kanunun 68 inci maddesinin (B) bendi, 45 ve 76’ıncı maddelerinde belirtilen şartları taşıyanlar durumuna uygun boş kadrolara başarı sıralamasına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en yüksek puandan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şlanarak yapılacaktır.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İlan edilen sınav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başarı sıralamasının kesinleştiği tarihten itibaren altı aylık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üreyi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şmamak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unvanlı kadrolar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üteakip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ilişkin duyuruya kadar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çerlidir.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Sınavında en fazla ilan edilen kadro sayısı kadar aday başarı sıralamasına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yedek olarak belirlenecektir.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Atanma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şartlarını taşımadıkları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ınavlarının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çersiz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ılması veya bu sebeple atamalarının iptal edilmesi, atanılan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öreve geçerli bir mazeret olmaks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ızın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 içinde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şlanılmaması ya da atanma hakkından vazge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çilmesi, emeklilik, ölüm, memurluktan çekilme veya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ıkarılma, başka unvanlı kadro veya başka bir kuruma naklen atanma sebepleri ile boş kalan veya boşalan kadrolara; başarı sıralamasının kesinleştiği tarihten itibaren altı aylık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üreyi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şmamak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unvanlı kadrolar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üteakip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ilişkin duyuruya kadar yedekler arasından başarı sıralamasına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atama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ılabilecektir.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Görevde Yükselme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ınavı ile Unvan Değişikliği Sınavı neticesinde sınavı kazananlar, atama onay tarihinden itibaren en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 iki ay içinde göreve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şlamak zorundadırlar. Bu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üre içerisinde belge ile ispat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ümkün zorlay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ıcı sebepler olmaksızın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öreve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şlamayanların atamaları iptal edilecektir.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sınavını kazandığı halde her ne sebeple olursa olsun atanmak istemediğini yazılı olarak bildiren personel atanma hakkından vazge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sayılır.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sınavına herhangi bir sebeple katılmayanlar ile başarısız olan veya yedeklerden altı ay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çindeki müteakip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 ilişkin duyuruya kadar atanmamış olanlar ya da atanma haklarından herhangi bir sebeple feragat edenler, aynı unvan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tekrar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sınavını kazanmadık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 atanma hak ve talebinde bulunamayacakt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sınavında başarılı olanlardan; atama şartlarını taşımadıkları sonradan anlaşılanlar ile atama yapılıncaya kadar olan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önemde atanma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şartlarını kaybedenlerin sınavları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çersiz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ılır. Atamaları yapılanların ise atamaları iptal edilecektir.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sınavında başarılı olan adaylar, sınavına girdikleri unvana atanarak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şlamadık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 bu unvana denk kabul edilen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unvanlı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örevlere de atanamazlar.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11)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İĞER HUSUSLAR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yazılı sınavına katılmaya hak kazanan adaylar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bankaya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ırmaları gereken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350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üçyüzelli) 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ücretine dair banka ve hesap bilgileri Polis Akademisi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 tarafından bildirilecektir.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Polis Akademisi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şkanlığınca yapılacak yazılı sınava ilişkin değerlendirme 100 tam puan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 olup, doğru cevaplar dikkate alınarak 60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 puan alanlar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şarılı sayılacak ve başarı puanı hesaplamasında [Puan=(Doğru Sayısı / Soru Sayısı) x l00]form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ülü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ılacaktır.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ınava, sınav uygulama takviminde belirtilen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üreler içerisinde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şvurusunu yapmayan, sınava girmeyen, sınava alınmayan ya da sınavdan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ıkarılan, başarılı olamayan, başvuru şartlarını taşımadığı halde sınav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 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ırmış olan adayların itiraz başvuruları dikkate alınmayacak, ayrıca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ödedikleri ücretler kesinlikle iade edilmeyecektir.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Görevde Yükselme veya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yazılı sınavına katılmaya hak kazanan adaylar sınav giriş belgelerine Polis Akademisi Başkanlığının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www.pa.edu.tr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internet adresinden 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şabileceklerdir.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Adaylar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ınava, sınav giriş belgesi ve kurum kimlikleri ile girecek, kurum kimliği olmayan personel “G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 Belgesi” ile girebileceklerdir.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giriş belgesi ve kurum kimlikleri yanında olmayan adaylar sınava alınmayacak olup, adaylar bu husus ile ilgili olarak herhangi bir hak talebinde bulunamayacaklardır.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ılavuz kapsamında yeni durumlar karşısında yapılması gereken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üzenlemelerden Personel Dairesi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 yetkilidir. Gerektiğinde yapılabilecek değişiklikler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ümüzün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http://www.egm.gov.tr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internet adresinden ilan edilecektir. Görevde Yükselme ve Unvan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 Sınav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üresince ilgili birimler ile adaylar bu adresten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ğişiklikleri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ğrenebilecek olup, ilgili birimlerce adaylara ayrıca bir bildirimde bulunulmayacaktır.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PERSONEL 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İRESİ BAŞKANLIĞI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Görevde Yükselme ve Unvan De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ğişikliği Sınavı ile ilgili yukarıda belirtilen hususların uygulanması konusunda Sınav Kurulumuzca karar verilmiştir. …/10/2020</w:t>
      </w:r>
    </w:p>
    <w:p>
      <w:pPr>
        <w:spacing w:before="0" w:after="160" w:line="259"/>
        <w:ind w:right="0" w:left="4248" w:firstLine="708"/>
        <w:jc w:val="both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</w:p>
    <w:tbl>
      <w:tblPr/>
      <w:tblGrid>
        <w:gridCol w:w="5512"/>
        <w:gridCol w:w="4915"/>
      </w:tblGrid>
      <w:tr>
        <w:trPr>
          <w:trHeight w:val="289" w:hRule="auto"/>
          <w:jc w:val="center"/>
        </w:trPr>
        <w:tc>
          <w:tcPr>
            <w:tcW w:w="5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                                            Kurul Ba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şkanı</w:t>
            </w:r>
          </w:p>
        </w:tc>
        <w:tc>
          <w:tcPr>
            <w:tcW w:w="4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405" w:hRule="auto"/>
          <w:jc w:val="center"/>
        </w:trPr>
        <w:tc>
          <w:tcPr>
            <w:tcW w:w="5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center"/>
        </w:trPr>
        <w:tc>
          <w:tcPr>
            <w:tcW w:w="5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                                            Orhan ÇEV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İK</w:t>
            </w:r>
          </w:p>
        </w:tc>
        <w:tc>
          <w:tcPr>
            <w:tcW w:w="4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                        Hulusi ALKAN</w:t>
            </w:r>
          </w:p>
        </w:tc>
      </w:tr>
      <w:tr>
        <w:trPr>
          <w:trHeight w:val="88" w:hRule="auto"/>
          <w:jc w:val="center"/>
        </w:trPr>
        <w:tc>
          <w:tcPr>
            <w:tcW w:w="5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                                             Personel Dairesi Ba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şkanı</w:t>
            </w:r>
          </w:p>
        </w:tc>
        <w:tc>
          <w:tcPr>
            <w:tcW w:w="4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Personel Dairesi Ba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şkan Yrd.</w:t>
            </w:r>
          </w:p>
        </w:tc>
      </w:tr>
      <w:tr>
        <w:trPr>
          <w:trHeight w:val="304" w:hRule="auto"/>
          <w:jc w:val="center"/>
        </w:trPr>
        <w:tc>
          <w:tcPr>
            <w:tcW w:w="5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                                           1. S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ınıf Emniyet M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üdürü</w:t>
            </w:r>
          </w:p>
        </w:tc>
        <w:tc>
          <w:tcPr>
            <w:tcW w:w="49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2. S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ınıf Emniyet M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üdürü</w:t>
            </w:r>
          </w:p>
        </w:tc>
      </w:tr>
    </w:tbl>
    <w:p>
      <w:pPr>
        <w:spacing w:before="0" w:after="5" w:line="268"/>
        <w:ind w:right="895" w:left="10" w:hanging="10"/>
        <w:jc w:val="center"/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0"/>
          <w:shd w:fill="auto" w:val="clear"/>
        </w:rPr>
      </w:pPr>
    </w:p>
    <w:p>
      <w:pPr>
        <w:spacing w:before="0" w:after="5" w:line="268"/>
        <w:ind w:right="895" w:left="10" w:hanging="10"/>
        <w:jc w:val="center"/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0"/>
          <w:shd w:fill="auto" w:val="clear"/>
        </w:rPr>
      </w:pPr>
    </w:p>
    <w:tbl>
      <w:tblPr/>
      <w:tblGrid>
        <w:gridCol w:w="3487"/>
        <w:gridCol w:w="3487"/>
        <w:gridCol w:w="3057"/>
      </w:tblGrid>
      <w:tr>
        <w:trPr>
          <w:trHeight w:val="301" w:hRule="auto"/>
          <w:jc w:val="left"/>
        </w:trPr>
        <w:tc>
          <w:tcPr>
            <w:tcW w:w="3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  <w:tc>
          <w:tcPr>
            <w:tcW w:w="34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        Üye</w:t>
            </w:r>
          </w:p>
        </w:tc>
        <w:tc>
          <w:tcPr>
            <w:tcW w:w="3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5" w:line="268"/>
              <w:ind w:right="895" w:left="10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</w:tbl>
    <w:p>
      <w:pPr>
        <w:tabs>
          <w:tab w:val="left" w:pos="687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9">
    <w:abstractNumId w:val="18"/>
  </w:num>
  <w:num w:numId="58">
    <w:abstractNumId w:val="12"/>
  </w:num>
  <w:num w:numId="77">
    <w:abstractNumId w:val="6"/>
  </w:num>
  <w:num w:numId="1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gm.gov.tr/" Id="docRId13" Type="http://schemas.openxmlformats.org/officeDocument/2006/relationships/hyperlink" /><Relationship TargetMode="External" Target="http://www.egm.gov.tr/" Id="docRId3" Type="http://schemas.openxmlformats.org/officeDocument/2006/relationships/hyperlink" /><Relationship TargetMode="External" Target="http://www.egm.gov.tr/" Id="docRId7" Type="http://schemas.openxmlformats.org/officeDocument/2006/relationships/hyperlink" /><Relationship TargetMode="External" Target="http://www.xxxxxxxxxx.gov.tr/" Id="docRId10" Type="http://schemas.openxmlformats.org/officeDocument/2006/relationships/hyperlink" /><Relationship Target="numbering.xml" Id="docRId14" Type="http://schemas.openxmlformats.org/officeDocument/2006/relationships/numbering" /><Relationship TargetMode="External" Target="http://www.xxxxxxxxxx.gov.tr/" Id="docRId2" Type="http://schemas.openxmlformats.org/officeDocument/2006/relationships/hyperlink" /><Relationship TargetMode="External" Target="http://www.egm.gov.tr/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https://ais.pa.edu.tr/Sonuclarin.html" Id="docRId11" Type="http://schemas.openxmlformats.org/officeDocument/2006/relationships/hyperlink" /><Relationship Target="styles.xml" Id="docRId15" Type="http://schemas.openxmlformats.org/officeDocument/2006/relationships/styles" /><Relationship TargetMode="External" Target="http://www.xxxxxxxxxx.gov.tr/" Id="docRId5" Type="http://schemas.openxmlformats.org/officeDocument/2006/relationships/hyperlink" /><Relationship TargetMode="External" Target="http://www.egm.gov.tr/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://www.pa.edu.tr/" Id="docRId12" Type="http://schemas.openxmlformats.org/officeDocument/2006/relationships/hyperlink" /><Relationship TargetMode="External" Target="http://www.pa.edu.tr/" Id="docRId4" Type="http://schemas.openxmlformats.org/officeDocument/2006/relationships/hyperlink" /><Relationship TargetMode="External" Target="http://www.xxxxxxxxxx.gov.tr/" Id="docRId8" Type="http://schemas.openxmlformats.org/officeDocument/2006/relationships/hyperlink" /></Relationships>
</file>